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BA" w:rsidRPr="002536BA" w:rsidRDefault="002536BA" w:rsidP="002536BA">
      <w:pPr>
        <w:spacing w:after="19" w:line="256" w:lineRule="auto"/>
        <w:ind w:left="726" w:hanging="10"/>
        <w:jc w:val="center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  <w:r w:rsidRPr="002536BA"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536BA" w:rsidRPr="002536BA" w:rsidRDefault="002536BA" w:rsidP="002536BA">
      <w:pPr>
        <w:spacing w:after="19" w:line="256" w:lineRule="auto"/>
        <w:ind w:left="726" w:hanging="10"/>
        <w:jc w:val="center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  <w:r w:rsidRPr="002536BA"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  <w:t xml:space="preserve"> «</w:t>
      </w:r>
      <w:r w:rsidR="003B0CCA"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  <w:t>Андомская</w:t>
      </w:r>
      <w:r w:rsidR="005262B8"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  <w:t xml:space="preserve"> с</w:t>
      </w:r>
      <w:r w:rsidRPr="002536BA"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  <w:t>редняя образовательная школа»</w:t>
      </w:r>
    </w:p>
    <w:p w:rsidR="002536BA" w:rsidRDefault="002536BA" w:rsidP="002536BA">
      <w:pPr>
        <w:spacing w:after="19" w:line="256" w:lineRule="auto"/>
        <w:ind w:left="726" w:hanging="10"/>
        <w:jc w:val="center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</w:p>
    <w:p w:rsidR="005262B8" w:rsidRDefault="005262B8" w:rsidP="002536BA">
      <w:pPr>
        <w:spacing w:after="19" w:line="256" w:lineRule="auto"/>
        <w:ind w:left="726" w:hanging="10"/>
        <w:jc w:val="center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</w:p>
    <w:p w:rsidR="005262B8" w:rsidRPr="002536BA" w:rsidRDefault="005262B8" w:rsidP="002536BA">
      <w:pPr>
        <w:spacing w:after="19" w:line="256" w:lineRule="auto"/>
        <w:ind w:left="726" w:hanging="10"/>
        <w:jc w:val="center"/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</w:pPr>
    </w:p>
    <w:p w:rsidR="002536BA" w:rsidRPr="002536BA" w:rsidRDefault="002536BA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«Утверждено»</w:t>
      </w:r>
    </w:p>
    <w:p w:rsidR="002536BA" w:rsidRPr="002536BA" w:rsidRDefault="002536BA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Директор</w:t>
      </w:r>
    </w:p>
    <w:p w:rsidR="002536BA" w:rsidRPr="002536BA" w:rsidRDefault="002536BA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</w:t>
      </w:r>
      <w:r w:rsidR="005262B8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МБОУ «</w:t>
      </w:r>
      <w:r w:rsidR="003B0C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Андомская</w:t>
      </w:r>
      <w:r w:rsidR="005262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262B8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СОШ»</w:t>
      </w:r>
    </w:p>
    <w:p w:rsidR="002536BA" w:rsidRPr="002536BA" w:rsidRDefault="002536BA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</w:t>
      </w:r>
      <w:r w:rsidR="005262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_________/</w:t>
      </w:r>
      <w:proofErr w:type="spellStart"/>
      <w:r w:rsidR="003B0C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Н.Н.Мартынова</w:t>
      </w:r>
      <w:proofErr w:type="spellEnd"/>
    </w:p>
    <w:p w:rsidR="00FB2A71" w:rsidRDefault="00FB2A71" w:rsidP="00253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C92C85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3B0CCA">
        <w:rPr>
          <w:rFonts w:ascii="Times New Roman" w:hAnsi="Times New Roman" w:cs="Times New Roman"/>
          <w:b/>
          <w:sz w:val="24"/>
          <w:szCs w:val="24"/>
        </w:rPr>
        <w:t>Андомская</w:t>
      </w:r>
      <w:proofErr w:type="gramEnd"/>
      <w:r w:rsidR="003B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A71">
        <w:rPr>
          <w:rFonts w:ascii="Times New Roman" w:hAnsi="Times New Roman" w:cs="Times New Roman"/>
          <w:b/>
          <w:sz w:val="24"/>
          <w:szCs w:val="24"/>
        </w:rPr>
        <w:t>СОШ</w:t>
      </w:r>
      <w:r w:rsidR="00C92C8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B2A71">
        <w:rPr>
          <w:rFonts w:ascii="Times New Roman" w:hAnsi="Times New Roman" w:cs="Times New Roman"/>
          <w:b/>
          <w:sz w:val="24"/>
          <w:szCs w:val="24"/>
        </w:rPr>
        <w:t xml:space="preserve"> на 2023 – 202</w:t>
      </w:r>
      <w:r w:rsidR="00C92C85">
        <w:rPr>
          <w:rFonts w:ascii="Times New Roman" w:hAnsi="Times New Roman" w:cs="Times New Roman"/>
          <w:b/>
          <w:sz w:val="24"/>
          <w:szCs w:val="24"/>
        </w:rPr>
        <w:t>5</w:t>
      </w:r>
      <w:r w:rsidRPr="00FB2A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C92C85" w:rsidP="00C92C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3B0CCA">
        <w:rPr>
          <w:rFonts w:ascii="Times New Roman" w:hAnsi="Times New Roman" w:cs="Times New Roman"/>
          <w:sz w:val="24"/>
          <w:szCs w:val="24"/>
        </w:rPr>
        <w:t>Андома</w:t>
      </w:r>
      <w:proofErr w:type="spellEnd"/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образовательный процесс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четкое отслеживание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C9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2023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C92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недель здоровья;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комнаты психологической разгрузки для обучающихся;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реализации  программы</w:t>
            </w:r>
            <w:proofErr w:type="gramEnd"/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5262B8" w:rsidRDefault="005262B8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(Сан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 2821-10), зарегистрированные в Минюсте России 03.03.2011г., регистрационный номер 19993;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Минобрнауки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7190" w:rsidRPr="00FB7190" w:rsidRDefault="00FB7190" w:rsidP="0052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Всемирной организации здравоохранения, здоровье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52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52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proofErr w:type="spellStart"/>
      <w:r w:rsidR="0052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щколы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52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качестве основы нашей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52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реализации программы» обновляется каждый учебный год.</w:t>
      </w:r>
    </w:p>
    <w:p w:rsidR="00FB7190" w:rsidRPr="00FB7190" w:rsidRDefault="00FB7190" w:rsidP="0052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Предметом исследования, а также целью данной программы является поиск наиболее оптимальных средств для формирования самой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  базовой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характеристики, обеспечивающей реализацию всех остальных,- здоровья.</w:t>
      </w:r>
    </w:p>
    <w:p w:rsidR="00FB7190" w:rsidRPr="00FB7190" w:rsidRDefault="00FB7190" w:rsidP="00526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  созданы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Здание подключено к инженерным сетям – холодному и горячему водоснабжению, отоплению.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просторные, оборудованные кабинеты, компьютерный класс, спортивны</w:t>
      </w:r>
      <w:r w:rsidR="0052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с инвентарем и необходимым оборудованием, раздевалки, душевые, отдельные для девочек и мальчиков, столовая (организовано горячее питание, разнообразное меню). В школе имеются кабинеты физики, химии, истории,</w:t>
      </w:r>
      <w:r w:rsidR="0052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52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отвечающими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лицензионное программное обеспечение.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1.Функции администрации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организацией горячего питания учащихся в школе;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преподавания вопросов валеологии на уроках биологии и ОБЖ в классах среднего и старшего звена;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классных руководителей по программе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наркомании,  токсикомании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табакокурения;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C9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9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</w:t>
      </w:r>
      <w:r w:rsidR="00C9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C9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типа(</w:t>
      </w:r>
      <w:proofErr w:type="gram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год):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с последующим внедрением их на уроках.</w:t>
      </w:r>
    </w:p>
    <w:p w:rsidR="00FB7190" w:rsidRPr="00FB7190" w:rsidRDefault="00D16029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всех МО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результативности внедряемых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и технологий индивидуализации обучения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полного пакета материалов функционирования собственного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среде в образовательном учреждении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содержание внеучебного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по сохранению и укреплению здоровья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четкое отслеживание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воспитательной  работы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«Дней здоровья», внеучебной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Блок рациональной организации учебного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саморегуляции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спортивно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системы кружковой, внеклассной и внеучебной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к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работа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учащимися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образовательного учреждения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школы в сетевое взаимодействие системы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размещению ОУ, земельному участку, зданию школы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Рациональная организация образовательного процесса и 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образовательной работы в ОУ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ОУ в области формирования культуры здорового образа жизни обучающихся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профилактики употребления психоактивных веществ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употребления психоактивных веществ обучающимися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C92C85" w:rsidRDefault="00C92C85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средства и технологии, применяемые в условиях образовательного учреждения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рационального уровня учебной нагрузки во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виды оздоровительной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пальчиковая, дыхательная, для коррекции зрения и пр.), лечебная физкультура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Средства организации благоприятной психолого-педагогической среды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семьей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обучающегося( пропаганда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C92C85" w:rsidRDefault="00C92C85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Подготовка к здоровому образу жизни ребенка на основе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существенно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 от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-знание основ личной гигиены,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 правил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знание влияния алкоголя,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курения,   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телесно-мануальные навыки, связанные с укреплением силы, выносливости,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ловкости;-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стремление к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самосовершенствованию,  саморазвитию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пригодности  через 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-способность вырабатывать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  образ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C92C85" w:rsidRDefault="00C92C85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</w:t>
      </w:r>
      <w:r w:rsidR="00C9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C92C85" w:rsidRDefault="00C92C85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основных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  состояния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-выявление учащихся специальной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  группы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Медосмотр учащихся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  определение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 организация профилактических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прививок  учащихся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C92C85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bookmarkStart w:id="0" w:name="_GoBack"/>
            <w:bookmarkEnd w:id="0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хозяйственной части, представители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хозяйственной части, директор школы, зам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др.виды</w:t>
            </w:r>
            <w:proofErr w:type="spellEnd"/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химии,ОБЖ</w:t>
            </w:r>
            <w:proofErr w:type="spellEnd"/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влияния учебной нагрузки на психическое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 детей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учащихся, родителей, социальных партнёров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  к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C92C85" w:rsidRDefault="00C92C85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и участие в районных спортивно-массовых соревнованиях и спартакиаде.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мероприятий, приуроченных к празднику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День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воспитательных часов и мероприятий по теме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Курение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 воспитательных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мероприятий, посвященных всемирному дню борьбы со СПИДом.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Февраль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посвященные  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годовщине  Победы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C92C85" w:rsidRDefault="00C92C85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привычек</w:t>
            </w:r>
          </w:p>
        </w:tc>
      </w:tr>
      <w:tr w:rsidR="00FB7190" w:rsidRPr="00FB7190" w:rsidTr="002536BA">
        <w:trPr>
          <w:trHeight w:val="509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rPr>
          <w:trHeight w:val="509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запланированных действий по реализации данной программы позволит получить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</w:t>
      </w:r>
      <w:proofErr w:type="gram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1"/>
  </w:num>
  <w:num w:numId="3">
    <w:abstractNumId w:val="16"/>
  </w:num>
  <w:num w:numId="4">
    <w:abstractNumId w:val="42"/>
  </w:num>
  <w:num w:numId="5">
    <w:abstractNumId w:val="1"/>
  </w:num>
  <w:num w:numId="6">
    <w:abstractNumId w:val="14"/>
  </w:num>
  <w:num w:numId="7">
    <w:abstractNumId w:val="28"/>
  </w:num>
  <w:num w:numId="8">
    <w:abstractNumId w:val="40"/>
  </w:num>
  <w:num w:numId="9">
    <w:abstractNumId w:val="9"/>
  </w:num>
  <w:num w:numId="10">
    <w:abstractNumId w:val="45"/>
  </w:num>
  <w:num w:numId="11">
    <w:abstractNumId w:val="38"/>
  </w:num>
  <w:num w:numId="12">
    <w:abstractNumId w:val="31"/>
  </w:num>
  <w:num w:numId="13">
    <w:abstractNumId w:val="27"/>
  </w:num>
  <w:num w:numId="14">
    <w:abstractNumId w:val="19"/>
  </w:num>
  <w:num w:numId="15">
    <w:abstractNumId w:val="4"/>
  </w:num>
  <w:num w:numId="16">
    <w:abstractNumId w:val="20"/>
  </w:num>
  <w:num w:numId="17">
    <w:abstractNumId w:val="44"/>
  </w:num>
  <w:num w:numId="18">
    <w:abstractNumId w:val="21"/>
  </w:num>
  <w:num w:numId="19">
    <w:abstractNumId w:val="5"/>
  </w:num>
  <w:num w:numId="20">
    <w:abstractNumId w:val="51"/>
  </w:num>
  <w:num w:numId="21">
    <w:abstractNumId w:val="50"/>
  </w:num>
  <w:num w:numId="22">
    <w:abstractNumId w:val="33"/>
  </w:num>
  <w:num w:numId="23">
    <w:abstractNumId w:val="25"/>
  </w:num>
  <w:num w:numId="24">
    <w:abstractNumId w:val="48"/>
  </w:num>
  <w:num w:numId="25">
    <w:abstractNumId w:val="23"/>
  </w:num>
  <w:num w:numId="26">
    <w:abstractNumId w:val="52"/>
  </w:num>
  <w:num w:numId="27">
    <w:abstractNumId w:val="18"/>
  </w:num>
  <w:num w:numId="28">
    <w:abstractNumId w:val="49"/>
  </w:num>
  <w:num w:numId="29">
    <w:abstractNumId w:val="2"/>
  </w:num>
  <w:num w:numId="30">
    <w:abstractNumId w:val="39"/>
  </w:num>
  <w:num w:numId="31">
    <w:abstractNumId w:val="12"/>
  </w:num>
  <w:num w:numId="32">
    <w:abstractNumId w:val="8"/>
  </w:num>
  <w:num w:numId="33">
    <w:abstractNumId w:val="36"/>
  </w:num>
  <w:num w:numId="34">
    <w:abstractNumId w:val="34"/>
  </w:num>
  <w:num w:numId="35">
    <w:abstractNumId w:val="47"/>
  </w:num>
  <w:num w:numId="36">
    <w:abstractNumId w:val="30"/>
  </w:num>
  <w:num w:numId="37">
    <w:abstractNumId w:val="0"/>
  </w:num>
  <w:num w:numId="38">
    <w:abstractNumId w:val="37"/>
  </w:num>
  <w:num w:numId="39">
    <w:abstractNumId w:val="26"/>
  </w:num>
  <w:num w:numId="40">
    <w:abstractNumId w:val="17"/>
  </w:num>
  <w:num w:numId="41">
    <w:abstractNumId w:val="3"/>
  </w:num>
  <w:num w:numId="42">
    <w:abstractNumId w:val="10"/>
  </w:num>
  <w:num w:numId="43">
    <w:abstractNumId w:val="24"/>
  </w:num>
  <w:num w:numId="44">
    <w:abstractNumId w:val="32"/>
  </w:num>
  <w:num w:numId="45">
    <w:abstractNumId w:val="43"/>
  </w:num>
  <w:num w:numId="46">
    <w:abstractNumId w:val="15"/>
  </w:num>
  <w:num w:numId="47">
    <w:abstractNumId w:val="46"/>
  </w:num>
  <w:num w:numId="48">
    <w:abstractNumId w:val="13"/>
  </w:num>
  <w:num w:numId="49">
    <w:abstractNumId w:val="35"/>
  </w:num>
  <w:num w:numId="50">
    <w:abstractNumId w:val="7"/>
  </w:num>
  <w:num w:numId="51">
    <w:abstractNumId w:val="6"/>
  </w:num>
  <w:num w:numId="52">
    <w:abstractNumId w:val="11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DE"/>
    <w:rsid w:val="00231911"/>
    <w:rsid w:val="002536BA"/>
    <w:rsid w:val="00266220"/>
    <w:rsid w:val="003B0CCA"/>
    <w:rsid w:val="003F1C4E"/>
    <w:rsid w:val="005262B8"/>
    <w:rsid w:val="007D30E1"/>
    <w:rsid w:val="00953F04"/>
    <w:rsid w:val="00AD53DD"/>
    <w:rsid w:val="00AE5571"/>
    <w:rsid w:val="00C6390E"/>
    <w:rsid w:val="00C92C85"/>
    <w:rsid w:val="00D16029"/>
    <w:rsid w:val="00DE11DE"/>
    <w:rsid w:val="00E40AC8"/>
    <w:rsid w:val="00FB2A71"/>
    <w:rsid w:val="00F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7086"/>
  <w15:docId w15:val="{D10A225A-BE40-48AA-BB55-78B7EC54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Елена Припонова</cp:lastModifiedBy>
  <cp:revision>4</cp:revision>
  <cp:lastPrinted>2023-06-08T02:33:00Z</cp:lastPrinted>
  <dcterms:created xsi:type="dcterms:W3CDTF">2023-12-18T00:33:00Z</dcterms:created>
  <dcterms:modified xsi:type="dcterms:W3CDTF">2024-03-20T16:56:00Z</dcterms:modified>
</cp:coreProperties>
</file>